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728B6E">
      <w:pPr>
        <w:spacing w:line="360" w:lineRule="auto"/>
        <w:jc w:val="distribute"/>
        <w:rPr>
          <w:rFonts w:ascii="思源宋体 CN Light" w:hAnsi="思源宋体 CN Light" w:eastAsia="思源宋体 CN Light" w:cs="思源宋体 CN Light"/>
          <w:b/>
          <w:spacing w:val="-70"/>
          <w:sz w:val="72"/>
          <w:szCs w:val="72"/>
        </w:rPr>
      </w:pPr>
      <w:r>
        <w:rPr>
          <w:rFonts w:hint="eastAsia" w:ascii="思源宋体 CN Light" w:hAnsi="思源宋体 CN Light" w:eastAsia="思源宋体 CN Light" w:cs="思源宋体 CN Light"/>
          <w:lang w:eastAsia="zh-CN"/>
        </w:rPr>
        <w:drawing>
          <wp:inline distT="0" distB="0" distL="114300" distR="114300">
            <wp:extent cx="1755775" cy="1746885"/>
            <wp:effectExtent l="0" t="0" r="0" b="0"/>
            <wp:docPr id="25" name="图片 25" descr="a4d30c36b169714687967e9c33387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4d30c36b169714687967e9c333871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BC404">
      <w:pPr>
        <w:spacing w:line="360" w:lineRule="auto"/>
        <w:rPr>
          <w:rFonts w:ascii="思源宋体 CN Light" w:hAnsi="思源宋体 CN Light" w:eastAsia="思源宋体 CN Light" w:cs="思源宋体 CN Light"/>
        </w:rPr>
      </w:pPr>
    </w:p>
    <w:p w14:paraId="28695E30">
      <w:pPr>
        <w:spacing w:line="360" w:lineRule="auto"/>
        <w:rPr>
          <w:rFonts w:ascii="思源宋体 CN Light" w:hAnsi="思源宋体 CN Light" w:eastAsia="思源宋体 CN Light" w:cs="思源宋体 CN Light"/>
        </w:rPr>
      </w:pPr>
    </w:p>
    <w:p w14:paraId="0DAC0ECA">
      <w:pPr>
        <w:spacing w:line="360" w:lineRule="auto"/>
        <w:jc w:val="center"/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河南省</w:t>
      </w: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公共资源交易</w:t>
      </w: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平台</w:t>
      </w:r>
    </w:p>
    <w:p w14:paraId="6D4F1267">
      <w:pPr>
        <w:spacing w:line="360" w:lineRule="auto"/>
        <w:jc w:val="center"/>
        <w:rPr>
          <w:rFonts w:hint="eastAsia" w:ascii="思源黑体 CN Regular" w:hAnsi="思源黑体 CN Regular" w:eastAsia="思源黑体 CN Regular"/>
          <w:b/>
          <w:sz w:val="52"/>
          <w:szCs w:val="52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定标</w:t>
      </w: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系统操作手册</w:t>
      </w:r>
    </w:p>
    <w:p w14:paraId="0AD614E3">
      <w:pPr>
        <w:spacing w:line="360" w:lineRule="auto"/>
        <w:jc w:val="center"/>
        <w:rPr>
          <w:rFonts w:hint="eastAsia" w:ascii="思源黑体 CN Regular" w:hAnsi="思源黑体 CN Regular" w:eastAsia="思源黑体 CN Regular"/>
          <w:b/>
          <w:sz w:val="52"/>
          <w:szCs w:val="52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（</w:t>
      </w: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招标人/代理</w:t>
      </w: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）</w:t>
      </w:r>
    </w:p>
    <w:p w14:paraId="0DC32318">
      <w:pPr>
        <w:pStyle w:val="2"/>
        <w:rPr>
          <w:rFonts w:hint="eastAsia" w:ascii="思源黑体 CN Regular" w:hAnsi="思源黑体 CN Regular" w:eastAsia="思源黑体 CN Regular"/>
          <w:b/>
          <w:sz w:val="52"/>
          <w:szCs w:val="52"/>
        </w:rPr>
      </w:pPr>
    </w:p>
    <w:p w14:paraId="15A7FF85">
      <w:pPr>
        <w:pStyle w:val="2"/>
        <w:rPr>
          <w:rFonts w:hint="eastAsia" w:ascii="思源黑体 CN Regular" w:hAnsi="思源黑体 CN Regular" w:eastAsia="思源黑体 CN Regular"/>
          <w:b/>
          <w:sz w:val="52"/>
          <w:szCs w:val="52"/>
        </w:rPr>
      </w:pPr>
    </w:p>
    <w:p w14:paraId="5BA49C7B">
      <w:pPr>
        <w:pStyle w:val="2"/>
        <w:rPr>
          <w:rFonts w:hint="eastAsia" w:ascii="思源黑体 CN Regular" w:hAnsi="思源黑体 CN Regular" w:eastAsia="思源黑体 CN Regular"/>
          <w:b/>
          <w:sz w:val="52"/>
          <w:szCs w:val="52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797" w:bottom="1440" w:left="1797" w:header="851" w:footer="992" w:gutter="0"/>
          <w:cols w:space="720" w:num="1"/>
          <w:titlePg/>
          <w:docGrid w:type="lines" w:linePitch="312" w:charSpace="0"/>
        </w:sectPr>
      </w:pPr>
    </w:p>
    <w:p w14:paraId="7AAB8322">
      <w:pPr>
        <w:pStyle w:val="17"/>
        <w:spacing w:line="360" w:lineRule="auto"/>
        <w:ind w:left="0" w:leftChars="0"/>
        <w:jc w:val="center"/>
        <w:rPr>
          <w:rFonts w:ascii="思源宋体 CN Light" w:hAnsi="思源宋体 CN Light" w:eastAsia="思源宋体 CN Light" w:cs="思源宋体 CN Light"/>
          <w:b/>
          <w:bCs/>
          <w:sz w:val="32"/>
          <w:szCs w:val="32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 w:val="32"/>
          <w:szCs w:val="32"/>
        </w:rPr>
        <w:t>目  录</w:t>
      </w:r>
    </w:p>
    <w:p w14:paraId="3885B694">
      <w:pPr>
        <w:pStyle w:val="22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  <w:sz w:val="24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 w:val="24"/>
        </w:rPr>
        <w:instrText xml:space="preserve"> TOC \o "1-3" \h \z </w:instrText>
      </w:r>
      <w:r>
        <w:rPr>
          <w:rFonts w:hint="eastAsia" w:ascii="思源宋体 CN Light" w:hAnsi="思源宋体 CN Light" w:eastAsia="思源宋体 CN Light" w:cs="思源宋体 CN Light"/>
          <w:sz w:val="24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_Toc20227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2"/>
        </w:rPr>
        <w:t xml:space="preserve">第1章 </w:t>
      </w:r>
      <w:r>
        <w:rPr>
          <w:rFonts w:hint="eastAsia" w:ascii="思源宋体 CN Light" w:hAnsi="思源宋体 CN Light" w:eastAsia="思源宋体 CN Light" w:cs="思源宋体 CN Light"/>
          <w:szCs w:val="32"/>
          <w:lang w:val="en-US" w:eastAsia="zh-CN"/>
        </w:rPr>
        <w:t>工作人员操作流程</w:t>
      </w:r>
      <w:r>
        <w:tab/>
      </w:r>
      <w:r>
        <w:fldChar w:fldCharType="begin"/>
      </w:r>
      <w:r>
        <w:instrText xml:space="preserve"> PAGEREF _Toc20227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5D59DA44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_Toc20645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>1.1 系统登录</w:t>
      </w:r>
      <w:r>
        <w:tab/>
      </w:r>
      <w:r>
        <w:fldChar w:fldCharType="begin"/>
      </w:r>
      <w:r>
        <w:instrText xml:space="preserve"> PAGEREF _Toc20645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785F74A6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_Toc18515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 xml:space="preserve">1.2 </w:t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进入标段</w:t>
      </w:r>
      <w:r>
        <w:tab/>
      </w:r>
      <w:r>
        <w:fldChar w:fldCharType="begin"/>
      </w:r>
      <w:r>
        <w:instrText xml:space="preserve"> PAGEREF _Toc18515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655E3105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_Toc1211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 xml:space="preserve">1.3 </w:t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阅读定标纪律</w:t>
      </w:r>
      <w:r>
        <w:tab/>
      </w:r>
      <w:r>
        <w:fldChar w:fldCharType="begin"/>
      </w:r>
      <w:r>
        <w:instrText xml:space="preserve"> PAGEREF _Toc1211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0871D771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_Toc22940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1.4 查看定标候选人</w:t>
      </w:r>
      <w:r>
        <w:tab/>
      </w:r>
      <w:r>
        <w:fldChar w:fldCharType="begin"/>
      </w:r>
      <w:r>
        <w:instrText xml:space="preserve"> PAGEREF _Toc22940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3CA5F898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_Toc8030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1.5 生成评委账户</w:t>
      </w:r>
      <w:r>
        <w:tab/>
      </w:r>
      <w:r>
        <w:fldChar w:fldCharType="begin"/>
      </w:r>
      <w:r>
        <w:instrText xml:space="preserve"> PAGEREF _Toc8030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19C59BBA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_Toc6360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1.6 注意事项</w:t>
      </w:r>
      <w:r>
        <w:tab/>
      </w:r>
      <w:r>
        <w:fldChar w:fldCharType="begin"/>
      </w:r>
      <w:r>
        <w:instrText xml:space="preserve"> PAGEREF _Toc6360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3156ED0D">
      <w:pPr>
        <w:pStyle w:val="22"/>
        <w:tabs>
          <w:tab w:val="right" w:leader="dot" w:pos="8302"/>
        </w:tabs>
        <w:spacing w:before="312" w:line="360" w:lineRule="auto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6ED0E4E3">
      <w:pPr>
        <w:pStyle w:val="3"/>
        <w:spacing w:line="360" w:lineRule="auto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="思源宋体 CN Light" w:hAnsi="思源宋体 CN Light" w:eastAsia="思源宋体 CN Light" w:cs="思源宋体 CN Light"/>
        </w:rPr>
        <w:br w:type="page"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</w:t>
      </w:r>
      <w:bookmarkStart w:id="0" w:name="_Toc20227"/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招标人/代理操作流程</w:t>
      </w:r>
      <w:bookmarkEnd w:id="0"/>
    </w:p>
    <w:p w14:paraId="6B3D1E71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登录系统</w:t>
      </w:r>
    </w:p>
    <w:p w14:paraId="0A057E62">
      <w:pPr>
        <w:spacing w:line="360" w:lineRule="auto"/>
        <w:ind w:firstLine="420" w:firstLineChars="200"/>
        <w:jc w:val="left"/>
      </w:pPr>
      <w:r>
        <w:rPr>
          <w:rFonts w:hint="eastAsia" w:ascii="思源宋体 CN Light" w:hAnsi="思源宋体 CN Light" w:eastAsia="思源宋体 CN Light" w:cs="思源宋体 CN Light"/>
        </w:rPr>
        <w:t>进入登录页面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（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instrText xml:space="preserve"> HYPERLINK "http://222.143.32.218/DingBiao/bidpages/common/login/loginpb" </w:instrTex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http://222.143.32.218/DingBiao/bidpages/common/login/loginpb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fldChar w:fldCharType="end"/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）</w:t>
      </w:r>
      <w:r>
        <w:rPr>
          <w:rFonts w:hint="eastAsia" w:ascii="思源宋体 CN Light" w:hAnsi="思源宋体 CN Light" w:eastAsia="思源宋体 CN Light" w:cs="思源宋体 CN Light"/>
        </w:rPr>
        <w:t>，选择对应的身份：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招标代理</w:t>
      </w:r>
      <w:r>
        <w:rPr>
          <w:rFonts w:hint="eastAsia" w:ascii="思源宋体 CN Light" w:hAnsi="思源宋体 CN Light" w:eastAsia="思源宋体 CN Light" w:cs="思源宋体 CN Light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插入CA锁或</w:t>
      </w:r>
      <w:r>
        <w:rPr>
          <w:rFonts w:hint="eastAsia" w:ascii="思源宋体 CN Light" w:hAnsi="思源宋体 CN Light" w:eastAsia="思源宋体 CN Light" w:cs="思源宋体 CN Light"/>
        </w:rPr>
        <w:t>输入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账户和</w:t>
      </w:r>
      <w:r>
        <w:rPr>
          <w:rFonts w:hint="eastAsia" w:ascii="思源宋体 CN Light" w:hAnsi="思源宋体 CN Light" w:eastAsia="思源宋体 CN Light" w:cs="思源宋体 CN Light"/>
        </w:rPr>
        <w:t>密码，</w:t>
      </w:r>
      <w:bookmarkStart w:id="6" w:name="_GoBack"/>
      <w:bookmarkEnd w:id="6"/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然后</w:t>
      </w:r>
      <w:r>
        <w:rPr>
          <w:rFonts w:hint="eastAsia" w:ascii="思源宋体 CN Light" w:hAnsi="思源宋体 CN Light" w:eastAsia="思源宋体 CN Light" w:cs="思源宋体 CN Light"/>
        </w:rPr>
        <w:t>点击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【</w:t>
      </w:r>
      <w:r>
        <w:rPr>
          <w:rFonts w:hint="eastAsia" w:ascii="思源宋体 CN Light" w:hAnsi="思源宋体 CN Light" w:eastAsia="思源宋体 CN Light" w:cs="思源宋体 CN Light"/>
        </w:rPr>
        <w:t>登录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】</w:t>
      </w:r>
      <w:r>
        <w:rPr>
          <w:rFonts w:hint="eastAsia" w:ascii="思源宋体 CN Light" w:hAnsi="思源宋体 CN Light" w:eastAsia="思源宋体 CN Light" w:cs="思源宋体 CN Light"/>
        </w:rPr>
        <w:t>按钮，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即可登录</w:t>
      </w:r>
      <w:r>
        <w:rPr>
          <w:rFonts w:hint="eastAsia" w:ascii="思源宋体 CN Light" w:hAnsi="思源宋体 CN Light" w:eastAsia="思源宋体 CN Light" w:cs="思源宋体 CN Light"/>
        </w:rPr>
        <w:t>进入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定标系统中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如下图：</w:t>
      </w:r>
    </w:p>
    <w:p w14:paraId="51DB80D4">
      <w:pPr>
        <w:spacing w:line="360" w:lineRule="auto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6410325" cy="26568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t="11243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A315C">
      <w:pPr>
        <w:pStyle w:val="5"/>
        <w:spacing w:line="360" w:lineRule="auto"/>
        <w:rPr>
          <w:rFonts w:ascii="思源宋体 CN Light" w:hAnsi="思源宋体 CN Light" w:eastAsia="思源宋体 CN Light" w:cs="思源宋体 CN Light"/>
          <w:sz w:val="30"/>
          <w:szCs w:val="30"/>
        </w:rPr>
      </w:pPr>
      <w:bookmarkStart w:id="1" w:name="_Toc18515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进入标段</w:t>
      </w:r>
      <w:bookmarkEnd w:id="1"/>
    </w:p>
    <w:p w14:paraId="6F748949">
      <w:pPr>
        <w:pStyle w:val="2"/>
        <w:spacing w:line="360" w:lineRule="auto"/>
        <w:ind w:firstLine="42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</w:rPr>
        <w:t>进入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系统后，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首先展示的是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</w:rPr>
        <w:t>项目管理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页面</w:t>
      </w:r>
      <w:r>
        <w:rPr>
          <w:rFonts w:hint="eastAsia" w:ascii="思源宋体 CN Light" w:hAnsi="思源宋体 CN Light" w:eastAsia="思源宋体 CN Light" w:cs="思源宋体 CN Light"/>
        </w:rPr>
        <w:t>，默认显示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今日定标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项目</w:t>
      </w:r>
      <w:r>
        <w:rPr>
          <w:rFonts w:hint="eastAsia" w:ascii="思源宋体 CN Light" w:hAnsi="思源宋体 CN Light" w:eastAsia="思源宋体 CN Light" w:cs="思源宋体 CN Light"/>
        </w:rPr>
        <w:t>列表，点击标段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最右侧“操作”列的第一个按钮</w:t>
      </w:r>
      <w:r>
        <w:rPr>
          <w:rFonts w:hint="eastAsia" w:ascii="思源宋体 CN Light" w:hAnsi="思源宋体 CN Light" w:eastAsia="思源宋体 CN Light" w:cs="思源宋体 CN Light"/>
        </w:rPr>
        <w:t>，进入需要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</w:t>
      </w:r>
      <w:r>
        <w:rPr>
          <w:rFonts w:hint="eastAsia" w:ascii="思源宋体 CN Light" w:hAnsi="思源宋体 CN Light" w:eastAsia="思源宋体 CN Light" w:cs="思源宋体 CN Light"/>
        </w:rPr>
        <w:t>标的标段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如下图：</w:t>
      </w:r>
    </w:p>
    <w:p w14:paraId="6C654C30">
      <w:pPr>
        <w:pStyle w:val="2"/>
        <w:spacing w:line="360" w:lineRule="auto"/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点击【今日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】、【已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】、【未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】，可以切换查看不同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状态下的标段列表。</w:t>
      </w:r>
    </w:p>
    <w:p w14:paraId="57803D14">
      <w:pPr>
        <w:pStyle w:val="2"/>
        <w:spacing w:line="360" w:lineRule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注意：如果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今日定标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项目</w:t>
      </w:r>
      <w:r>
        <w:rPr>
          <w:rFonts w:hint="eastAsia" w:ascii="思源宋体 CN Light" w:hAnsi="思源宋体 CN Light" w:eastAsia="思源宋体 CN Light" w:cs="思源宋体 CN Light"/>
        </w:rPr>
        <w:t>列表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下未展示当天定标的标段，可以点击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</w:rPr>
        <w:t>项目管理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页面右上方的【同步项目】按钮，以尝试重新同步获取当天定标的标段。</w:t>
      </w:r>
    </w:p>
    <w:p w14:paraId="38C2C635">
      <w:pPr>
        <w:pStyle w:val="2"/>
        <w:spacing w:line="360" w:lineRule="auto"/>
        <w:ind w:firstLine="0" w:firstLineChars="0"/>
      </w:pPr>
    </w:p>
    <w:p w14:paraId="5ABA1538">
      <w:pPr>
        <w:pStyle w:val="2"/>
        <w:spacing w:line="360" w:lineRule="auto"/>
        <w:ind w:firstLine="0" w:firstLineChars="0"/>
      </w:pPr>
      <w:r>
        <w:drawing>
          <wp:inline distT="0" distB="0" distL="114300" distR="114300">
            <wp:extent cx="6233160" cy="2948305"/>
            <wp:effectExtent l="0" t="0" r="0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l="4309"/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0381E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bookmarkStart w:id="2" w:name="_Toc1211"/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阅读定标纪律</w:t>
      </w:r>
      <w:bookmarkEnd w:id="2"/>
    </w:p>
    <w:p w14:paraId="44513CA7">
      <w:pPr>
        <w:pStyle w:val="2"/>
        <w:spacing w:line="360" w:lineRule="auto"/>
        <w:ind w:firstLine="420" w:firstLineChars="20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进入标段后，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在“定标纪律”页面下方，有个【我已阅读并承诺遵守定标会议纪律】按钮</w:t>
      </w:r>
      <w:r>
        <w:rPr>
          <w:rFonts w:hint="eastAsia" w:ascii="思源宋体 CN Light" w:hAnsi="思源宋体 CN Light" w:eastAsia="思源宋体 CN Light" w:cs="思源宋体 CN Light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该按钮刚开始为灰色（此时无法点击），10秒钟倒计时结束后变为蓝色（此时可以点击），请仔细阅读定标会议纪律内容，阅读完成后点击【我已阅读并承诺遵守定标会议纪律】按钮。</w:t>
      </w:r>
    </w:p>
    <w:p w14:paraId="7A58F053">
      <w:pPr>
        <w:pStyle w:val="2"/>
        <w:spacing w:line="360" w:lineRule="auto"/>
        <w:ind w:firstLine="0" w:firstLineChars="0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6480175" cy="2745105"/>
            <wp:effectExtent l="0" t="0" r="0" b="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t="612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DBAE3">
      <w:pPr>
        <w:pStyle w:val="5"/>
        <w:spacing w:line="360" w:lineRule="auto"/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</w:pPr>
      <w:bookmarkStart w:id="3" w:name="_Toc22940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查看定标候选人</w:t>
      </w:r>
      <w:bookmarkEnd w:id="3"/>
    </w:p>
    <w:p w14:paraId="4EEE1C82">
      <w:pPr>
        <w:pStyle w:val="2"/>
        <w:spacing w:line="360" w:lineRule="auto"/>
        <w:ind w:firstLine="42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完成定标纪律操作后，点击“定标候选人信息”，可以看到定标候选人信息（如定标候选人名称、项目经理、投标报价等）。如果页面上未展示定标候选人，请点击页面右侧的【同步单位】按钮，如下图：</w:t>
      </w:r>
    </w:p>
    <w:p w14:paraId="30B89268">
      <w:pPr>
        <w:pStyle w:val="2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480175" cy="1866900"/>
            <wp:effectExtent l="0" t="0" r="0" b="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rcRect t="806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89659">
      <w:pPr>
        <w:pStyle w:val="2"/>
        <w:spacing w:line="360" w:lineRule="auto"/>
        <w:ind w:left="0" w:leftChars="0"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同步单位成功后，页面会展示所有定标候选人，如下图：</w:t>
      </w:r>
    </w:p>
    <w:p w14:paraId="50A70A52">
      <w:pPr>
        <w:pStyle w:val="2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480175" cy="1383665"/>
            <wp:effectExtent l="0" t="0" r="0" b="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rcRect t="1315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E442E">
      <w:pPr>
        <w:pStyle w:val="5"/>
        <w:spacing w:line="360" w:lineRule="auto"/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</w:pPr>
      <w:bookmarkStart w:id="4" w:name="_Toc8030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生成评委账户</w:t>
      </w:r>
      <w:bookmarkEnd w:id="4"/>
    </w:p>
    <w:p w14:paraId="11AF8D9E">
      <w:pPr>
        <w:pStyle w:val="2"/>
        <w:spacing w:line="360" w:lineRule="auto"/>
        <w:ind w:firstLine="42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完成“定标候选人信息”操作后，点击“定标委员会名单”，可以看到定标委员会各个评委信息。如果页面上没有定标评委，请点击【新增委员】按钮，输入身份证号及姓名，如下图：</w:t>
      </w:r>
    </w:p>
    <w:p w14:paraId="19F9C37B">
      <w:pPr>
        <w:pStyle w:val="2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625590" cy="3511550"/>
            <wp:effectExtent l="0" t="0" r="3810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932EA">
      <w:pPr>
        <w:pStyle w:val="2"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480175" cy="1532255"/>
            <wp:effectExtent l="0" t="0" r="0" b="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rcRect t="1273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E7494">
      <w:pPr>
        <w:pStyle w:val="2"/>
        <w:spacing w:line="360" w:lineRule="auto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生成账号密码】后，进入定标评委账户和密码打印页面，确保当前电脑已正常连接打印机后（评委信息属于保密信息，请使用密函打印机），可点击页面左上角【打印】按钮打印定标评委登录账户和密码，账户为身份证号码，登录密码为随机生成的，如下图：</w:t>
      </w:r>
    </w:p>
    <w:p w14:paraId="1D8FD935">
      <w:pPr>
        <w:pStyle w:val="2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480175" cy="1414145"/>
            <wp:effectExtent l="0" t="0" r="0" b="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rcRect t="1070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73186">
      <w:pPr>
        <w:pStyle w:val="2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480175" cy="1529080"/>
            <wp:effectExtent l="0" t="0" r="12065" b="1016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D0534">
      <w:pPr>
        <w:pStyle w:val="2"/>
        <w:spacing w:line="360" w:lineRule="auto"/>
        <w:ind w:left="0" w:leftChars="0"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点击【打印】按钮后，先选择当前电脑连接的能正打印用的打印机，然后点击【确定】进行打印，如下图：</w:t>
      </w:r>
    </w:p>
    <w:p w14:paraId="2B14C3C2">
      <w:pPr>
        <w:pStyle w:val="2"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480175" cy="2557780"/>
            <wp:effectExtent l="0" t="0" r="12065" b="254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34DB2">
      <w:pPr>
        <w:pStyle w:val="5"/>
        <w:spacing w:line="360" w:lineRule="auto"/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</w:pPr>
      <w:bookmarkStart w:id="5" w:name="_Toc6360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注意事项</w:t>
      </w:r>
      <w:bookmarkEnd w:id="5"/>
    </w:p>
    <w:p w14:paraId="28C4B2F7">
      <w:pPr>
        <w:bidi w:val="0"/>
        <w:spacing w:line="360" w:lineRule="auto"/>
        <w:ind w:firstLine="420" w:firstLineChars="0"/>
        <w:rPr>
          <w:rFonts w:hint="default" w:ascii="Calibri" w:hAnsi="Calibri" w:eastAsia="宋体" w:cs="宋体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Calibri" w:hAnsi="Calibri" w:cs="宋体"/>
          <w:color w:val="000000"/>
          <w:kern w:val="2"/>
          <w:sz w:val="21"/>
          <w:szCs w:val="20"/>
          <w:lang w:val="en-US" w:eastAsia="zh-CN" w:bidi="ar-SA"/>
        </w:rPr>
        <w:t>1、定标评委账户密码属于保密信息，请使用密函打印机进行打印。</w:t>
      </w:r>
    </w:p>
    <w:p w14:paraId="77455D15">
      <w:pPr>
        <w:bidi w:val="0"/>
        <w:spacing w:line="360" w:lineRule="auto"/>
        <w:ind w:firstLine="420" w:firstLineChars="0"/>
      </w:pPr>
      <w:r>
        <w:rPr>
          <w:rFonts w:hint="eastAsia" w:ascii="Calibri" w:hAnsi="Calibri" w:cs="宋体"/>
          <w:color w:val="000000"/>
          <w:kern w:val="2"/>
          <w:sz w:val="21"/>
          <w:szCs w:val="20"/>
          <w:lang w:val="en-US" w:eastAsia="zh-CN" w:bidi="ar-SA"/>
        </w:rPr>
        <w:t>2、</w:t>
      </w:r>
      <w:r>
        <w:rPr>
          <w:rFonts w:hint="eastAsia" w:ascii="Calibri" w:hAnsi="Calibri" w:eastAsia="宋体" w:cs="宋体"/>
          <w:color w:val="000000"/>
          <w:kern w:val="2"/>
          <w:sz w:val="21"/>
          <w:szCs w:val="20"/>
          <w:lang w:val="en-US" w:eastAsia="zh-CN" w:bidi="ar-SA"/>
        </w:rPr>
        <w:t>如果项目有2个及以上标段，则需要分别进入每个标段进行操作，不同之处在于：首个被操作的标段需要生成评委账户密码，其他标段不需要点击【生成账号密码】，首个标段</w:t>
      </w:r>
      <w:r>
        <w:rPr>
          <w:rFonts w:hint="eastAsia" w:ascii="Calibri" w:hAnsi="Calibri" w:cs="宋体"/>
          <w:color w:val="000000"/>
          <w:kern w:val="2"/>
          <w:sz w:val="21"/>
          <w:szCs w:val="20"/>
          <w:lang w:val="en-US" w:eastAsia="zh-CN" w:bidi="ar-SA"/>
        </w:rPr>
        <w:t>生成的</w:t>
      </w:r>
      <w:r>
        <w:rPr>
          <w:rFonts w:hint="eastAsia" w:ascii="Calibri" w:hAnsi="Calibri" w:eastAsia="宋体" w:cs="宋体"/>
          <w:color w:val="000000"/>
          <w:kern w:val="2"/>
          <w:sz w:val="21"/>
          <w:szCs w:val="20"/>
          <w:lang w:val="en-US" w:eastAsia="zh-CN" w:bidi="ar-SA"/>
        </w:rPr>
        <w:t>账户密码</w:t>
      </w:r>
      <w:r>
        <w:rPr>
          <w:rFonts w:hint="eastAsia" w:ascii="Calibri" w:hAnsi="Calibri" w:cs="宋体"/>
          <w:color w:val="000000"/>
          <w:kern w:val="2"/>
          <w:sz w:val="21"/>
          <w:szCs w:val="20"/>
          <w:lang w:val="en-US" w:eastAsia="zh-CN" w:bidi="ar-SA"/>
        </w:rPr>
        <w:t>可登录进入本项目其他标段</w:t>
      </w:r>
      <w:r>
        <w:rPr>
          <w:rFonts w:hint="eastAsia" w:ascii="Calibri" w:hAnsi="Calibri" w:eastAsia="宋体" w:cs="宋体"/>
          <w:color w:val="000000"/>
          <w:kern w:val="2"/>
          <w:sz w:val="21"/>
          <w:szCs w:val="20"/>
          <w:lang w:val="en-US" w:eastAsia="zh-CN" w:bidi="ar-SA"/>
        </w:rPr>
        <w:t>。</w:t>
      </w:r>
    </w:p>
    <w:sectPr>
      <w:footerReference r:id="rId8" w:type="default"/>
      <w:pgSz w:w="11906" w:h="16838"/>
      <w:pgMar w:top="1440" w:right="850" w:bottom="1440" w:left="850" w:header="851" w:footer="992" w:gutter="0"/>
      <w:pgNumType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思源宋体 CN 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黑体 CN Regular">
    <w:altName w:val="黑体"/>
    <w:panose1 w:val="00000000000000000000"/>
    <w:charset w:val="86"/>
    <w:family w:val="swiss"/>
    <w:pitch w:val="default"/>
    <w:sig w:usb0="00000000" w:usb1="00000000" w:usb2="00000016" w:usb3="00000000" w:csb0="0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思源宋体 CN Light">
    <w:altName w:val="宋体"/>
    <w:panose1 w:val="00000000000000000000"/>
    <w:charset w:val="86"/>
    <w:family w:val="roman"/>
    <w:pitch w:val="default"/>
    <w:sig w:usb0="00000000" w:usb1="00000000" w:usb2="00000016" w:usb3="00000000" w:csb0="60060107" w:csb1="00000000"/>
  </w:font>
  <w:font w:name="思源宋体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1CFC43">
    <w:pPr>
      <w:pStyle w:val="20"/>
      <w:pBdr>
        <w:top w:val="single" w:color="9BBB59" w:sz="24" w:space="5"/>
      </w:pBd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4357370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F25F79">
                          <w:pPr>
                            <w:pStyle w:val="20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3.1pt;margin-top:0pt;height:144pt;width:144pt;mso-position-horizontal-relative:margin;mso-wrap-style:none;z-index:251660288;mso-width-relative:page;mso-height-relative:page;" filled="f" stroked="f" coordsize="21600,21600" o:gfxdata="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EAquUbVAAAACAEAAA8AAAAAAAAAAQAgAAAAIgAAAGRycy9kb3ducmV2LnhtbFBLAQIUABQA&#10;AAAIAIdO4kCeugv7LAIAAFUEAAAOAAAAAAAAAAEAIAAAACQ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3F25F79">
                    <w:pPr>
                      <w:pStyle w:val="20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</w:rPr>
                      <w:t>29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416B5E">
    <w:pPr>
      <w:pStyle w:val="20"/>
      <w:ind w:right="360" w:firstLine="2340" w:firstLineChars="1300"/>
      <w:jc w:val="both"/>
    </w:pPr>
    <w:r>
      <w:rPr>
        <w:rFonts w:hint="eastAsia"/>
        <w:lang w:val="zh-CN"/>
      </w:rPr>
      <w:t xml:space="preserve">国泰新点软件股份有限公司0512-58188000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58CC1B">
    <w:pPr>
      <w:pStyle w:val="20"/>
      <w:pBdr>
        <w:top w:val="single" w:color="9BBB59" w:sz="24" w:space="5"/>
      </w:pBdr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01ED9B">
                          <w:pPr>
                            <w:pStyle w:val="20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601ED9B">
                    <w:pPr>
                      <w:pStyle w:val="20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</w:rPr>
                      <w:t>29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="思源宋体 CN Light"/>
        <w:color w:val="8C8C8C"/>
      </w:rPr>
      <w:t>国泰新点软件股份有限公司 0512-58188000</w:t>
    </w:r>
    <w:r>
      <w:rPr>
        <w:rFonts w:hint="eastAsia"/>
        <w:lang w:val="zh-CN"/>
      </w:rPr>
      <w:t xml:space="preserve">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4F9DBA">
    <w:pPr>
      <w:pStyle w:val="21"/>
      <w:pBdr>
        <w:bottom w:val="thickThinSmallGap" w:color="auto" w:sz="12" w:space="1"/>
      </w:pBdr>
      <w:jc w:val="left"/>
    </w:pPr>
    <w:r>
      <w:rPr>
        <w:rFonts w:hint="eastAsia" w:ascii="思源宋体 CN Light" w:hAnsi="思源宋体 CN Light" w:eastAsia="思源宋体 CN Light" w:cs="思源宋体 CN Light"/>
        <w:lang w:eastAsia="zh-CN"/>
      </w:rPr>
      <w:drawing>
        <wp:inline distT="0" distB="0" distL="114300" distR="114300">
          <wp:extent cx="211455" cy="210820"/>
          <wp:effectExtent l="0" t="0" r="7620" b="8255"/>
          <wp:docPr id="2" name="图片 2" descr="a4d30c36b169714687967e9c33387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a4d30c36b169714687967e9c3338716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1455" cy="210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思源宋体 CN Light" w:hAnsi="思源宋体 CN Light" w:eastAsia="思源宋体 CN Light" w:cs="思源宋体 CN Light"/>
        <w:lang w:val="en-US" w:eastAsia="zh-CN"/>
      </w:rPr>
      <w:t>河南省</w:t>
    </w:r>
    <w:r>
      <w:rPr>
        <w:rFonts w:hint="eastAsia" w:ascii="思源宋体 CN Light" w:hAnsi="思源宋体 CN Light" w:eastAsia="思源宋体 CN Light" w:cs="思源宋体 CN Light"/>
      </w:rPr>
      <w:t>公共资源交易</w:t>
    </w:r>
    <w:r>
      <w:rPr>
        <w:rFonts w:hint="eastAsia" w:ascii="思源宋体 CN Light" w:hAnsi="思源宋体 CN Light" w:eastAsia="思源宋体 CN Light" w:cs="思源宋体 CN Light"/>
        <w:lang w:val="en-US" w:eastAsia="zh-CN"/>
      </w:rPr>
      <w:t>平台定标</w:t>
    </w:r>
    <w:r>
      <w:rPr>
        <w:rFonts w:hint="eastAsia" w:ascii="思源宋体 CN Light" w:hAnsi="思源宋体 CN Light" w:eastAsia="思源宋体 CN Light" w:cs="思源宋体 CN Light"/>
      </w:rPr>
      <w:t>系统操作手册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4D7C74">
    <w:pPr>
      <w:pStyle w:val="21"/>
      <w:pBdr>
        <w:bottom w:val="thickThinSmallGap" w:color="622423" w:sz="24" w:space="1"/>
      </w:pBdr>
      <w:ind w:firstLine="1260" w:firstLineChars="700"/>
      <w:jc w:val="left"/>
      <w:rPr>
        <w:color w:val="000000"/>
      </w:rPr>
    </w:pPr>
    <w:r>
      <w:rPr>
        <w:rFonts w:hint="eastAsia"/>
      </w:rPr>
      <w:t>F9标版评标系统操作手册</w:t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-47625</wp:posOffset>
          </wp:positionH>
          <wp:positionV relativeFrom="paragraph">
            <wp:posOffset>-104140</wp:posOffset>
          </wp:positionV>
          <wp:extent cx="820420" cy="339090"/>
          <wp:effectExtent l="0" t="0" r="0" b="0"/>
          <wp:wrapNone/>
          <wp:docPr id="113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" name="图片 1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042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Cambria" w:hAnsi="Cambria"/>
      </w:rPr>
      <w:t xml:space="preserve">  </w:t>
    </w:r>
  </w:p>
  <w:p w14:paraId="3FAC273D">
    <w:pPr>
      <w:pStyle w:val="21"/>
      <w:tabs>
        <w:tab w:val="left" w:pos="721"/>
        <w:tab w:val="right" w:pos="8432"/>
      </w:tabs>
      <w:jc w:val="left"/>
    </w:pPr>
    <w:r>
      <w:rPr>
        <w:rFonts w:hint="eastAsia"/>
      </w:rPr>
      <w:tab/>
    </w:r>
    <w:r>
      <w:rPr>
        <w:rFonts w:hint="eastAsia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CE8BA1">
    <w:pPr>
      <w:pStyle w:val="21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857717"/>
    <w:multiLevelType w:val="multilevel"/>
    <w:tmpl w:val="26857717"/>
    <w:lvl w:ilvl="0" w:tentative="0">
      <w:start w:val="1"/>
      <w:numFmt w:val="decimal"/>
      <w:pStyle w:val="3"/>
      <w:lvlText w:val="第%1章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1"/>
      <w:numFmt w:val="decimal"/>
      <w:pStyle w:val="5"/>
      <w:isLgl/>
      <w:lvlText w:val="%1.%2"/>
      <w:lvlJc w:val="left"/>
      <w:pPr>
        <w:tabs>
          <w:tab w:val="left" w:pos="851"/>
        </w:tabs>
        <w:ind w:left="851" w:hanging="567"/>
      </w:pPr>
      <w:rPr>
        <w:rFonts w:hint="eastAsia"/>
      </w:rPr>
    </w:lvl>
    <w:lvl w:ilvl="2" w:tentative="0">
      <w:start w:val="1"/>
      <w:numFmt w:val="decimal"/>
      <w:pStyle w:val="6"/>
      <w:isLgl/>
      <w:lvlText w:val="%1.%2.%3"/>
      <w:lvlJc w:val="left"/>
      <w:pPr>
        <w:tabs>
          <w:tab w:val="left" w:pos="1135"/>
        </w:tabs>
        <w:ind w:left="1135" w:hanging="709"/>
      </w:pPr>
      <w:rPr>
        <w:rFonts w:hint="eastAsia"/>
      </w:rPr>
    </w:lvl>
    <w:lvl w:ilvl="3" w:tentative="0">
      <w:start w:val="1"/>
      <w:numFmt w:val="decimal"/>
      <w:pStyle w:val="7"/>
      <w:isLgl/>
      <w:lvlText w:val="%1.%2.%3.%4"/>
      <w:lvlJc w:val="left"/>
      <w:pPr>
        <w:tabs>
          <w:tab w:val="left" w:pos="1080"/>
        </w:tabs>
        <w:ind w:left="1481" w:hanging="851"/>
      </w:pPr>
      <w:rPr>
        <w:rFonts w:hint="eastAsia"/>
      </w:rPr>
    </w:lvl>
    <w:lvl w:ilvl="4" w:tentative="0">
      <w:start w:val="1"/>
      <w:numFmt w:val="decimal"/>
      <w:pStyle w:val="8"/>
      <w:isLgl/>
      <w:lvlText w:val="%1.%2.%3.%4.%5"/>
      <w:lvlJc w:val="left"/>
      <w:pPr>
        <w:tabs>
          <w:tab w:val="left" w:pos="1440"/>
        </w:tabs>
        <w:ind w:left="992" w:hanging="992"/>
      </w:pPr>
      <w:rPr>
        <w:rFonts w:hint="eastAsia"/>
      </w:rPr>
    </w:lvl>
    <w:lvl w:ilvl="5" w:tentative="0">
      <w:start w:val="1"/>
      <w:numFmt w:val="decimal"/>
      <w:pStyle w:val="9"/>
      <w:isLgl/>
      <w:lvlText w:val="%1.%2.%3.%4.%5.%6"/>
      <w:lvlJc w:val="left"/>
      <w:pPr>
        <w:tabs>
          <w:tab w:val="left" w:pos="1440"/>
        </w:tabs>
        <w:ind w:left="1134" w:hanging="1134"/>
      </w:pPr>
      <w:rPr>
        <w:rFonts w:hint="eastAsia"/>
      </w:rPr>
    </w:lvl>
    <w:lvl w:ilvl="6" w:tentative="0">
      <w:start w:val="1"/>
      <w:numFmt w:val="decimal"/>
      <w:pStyle w:val="10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pStyle w:val="11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pStyle w:val="12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linkStyles/>
  <w:attachedTemplate r:id="rId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Y2JkMjU3NGYzZTEwMzZmMGFkZWViYmNkYWU3NDIifQ=="/>
  </w:docVars>
  <w:rsids>
    <w:rsidRoot w:val="00F53D5F"/>
    <w:rsid w:val="0000175D"/>
    <w:rsid w:val="00006D71"/>
    <w:rsid w:val="00064F21"/>
    <w:rsid w:val="00072FE6"/>
    <w:rsid w:val="000739E2"/>
    <w:rsid w:val="000746F1"/>
    <w:rsid w:val="000761EC"/>
    <w:rsid w:val="0008282D"/>
    <w:rsid w:val="00082D32"/>
    <w:rsid w:val="00091BBC"/>
    <w:rsid w:val="00094E8D"/>
    <w:rsid w:val="000A3553"/>
    <w:rsid w:val="000A3D99"/>
    <w:rsid w:val="00115768"/>
    <w:rsid w:val="00124563"/>
    <w:rsid w:val="0012611B"/>
    <w:rsid w:val="00133374"/>
    <w:rsid w:val="00155A36"/>
    <w:rsid w:val="00182690"/>
    <w:rsid w:val="001837D8"/>
    <w:rsid w:val="00185832"/>
    <w:rsid w:val="0019435A"/>
    <w:rsid w:val="00195C1B"/>
    <w:rsid w:val="001A30E6"/>
    <w:rsid w:val="001A427C"/>
    <w:rsid w:val="001B35C2"/>
    <w:rsid w:val="001C71A8"/>
    <w:rsid w:val="001D6143"/>
    <w:rsid w:val="001D7AAD"/>
    <w:rsid w:val="001E1319"/>
    <w:rsid w:val="001E45E7"/>
    <w:rsid w:val="001E4AC7"/>
    <w:rsid w:val="002068A3"/>
    <w:rsid w:val="00207F6B"/>
    <w:rsid w:val="00210294"/>
    <w:rsid w:val="00212B5E"/>
    <w:rsid w:val="00213CC2"/>
    <w:rsid w:val="0025108D"/>
    <w:rsid w:val="0026104B"/>
    <w:rsid w:val="00263955"/>
    <w:rsid w:val="0028217B"/>
    <w:rsid w:val="0029267E"/>
    <w:rsid w:val="002971D6"/>
    <w:rsid w:val="002A2D86"/>
    <w:rsid w:val="002A611D"/>
    <w:rsid w:val="002B251A"/>
    <w:rsid w:val="002C1B94"/>
    <w:rsid w:val="002C48F3"/>
    <w:rsid w:val="002D0568"/>
    <w:rsid w:val="002D2A58"/>
    <w:rsid w:val="002D5758"/>
    <w:rsid w:val="002E0FB7"/>
    <w:rsid w:val="00306AB3"/>
    <w:rsid w:val="0031345C"/>
    <w:rsid w:val="003312A2"/>
    <w:rsid w:val="0036210F"/>
    <w:rsid w:val="00383BE2"/>
    <w:rsid w:val="00392093"/>
    <w:rsid w:val="00392823"/>
    <w:rsid w:val="003B50DB"/>
    <w:rsid w:val="003B72C7"/>
    <w:rsid w:val="003D008A"/>
    <w:rsid w:val="003D334A"/>
    <w:rsid w:val="003D5EEA"/>
    <w:rsid w:val="003D7E94"/>
    <w:rsid w:val="00405195"/>
    <w:rsid w:val="00411832"/>
    <w:rsid w:val="00420B66"/>
    <w:rsid w:val="00423DB5"/>
    <w:rsid w:val="004354DB"/>
    <w:rsid w:val="0044232B"/>
    <w:rsid w:val="0044362B"/>
    <w:rsid w:val="00461133"/>
    <w:rsid w:val="004765F2"/>
    <w:rsid w:val="00482659"/>
    <w:rsid w:val="00493230"/>
    <w:rsid w:val="00494169"/>
    <w:rsid w:val="004B133F"/>
    <w:rsid w:val="004B3DBF"/>
    <w:rsid w:val="004B5037"/>
    <w:rsid w:val="004C7B6E"/>
    <w:rsid w:val="004C7F8C"/>
    <w:rsid w:val="004F14C6"/>
    <w:rsid w:val="004F2806"/>
    <w:rsid w:val="004F58BF"/>
    <w:rsid w:val="0050519C"/>
    <w:rsid w:val="005254A6"/>
    <w:rsid w:val="00532440"/>
    <w:rsid w:val="005338C4"/>
    <w:rsid w:val="005421F5"/>
    <w:rsid w:val="00563BA4"/>
    <w:rsid w:val="00592330"/>
    <w:rsid w:val="0059691D"/>
    <w:rsid w:val="005A0AD5"/>
    <w:rsid w:val="005B2B61"/>
    <w:rsid w:val="005B6AEF"/>
    <w:rsid w:val="005D389F"/>
    <w:rsid w:val="005D4547"/>
    <w:rsid w:val="00607324"/>
    <w:rsid w:val="006124B5"/>
    <w:rsid w:val="00615B89"/>
    <w:rsid w:val="00634B3E"/>
    <w:rsid w:val="00635C4D"/>
    <w:rsid w:val="00650973"/>
    <w:rsid w:val="00660601"/>
    <w:rsid w:val="00664182"/>
    <w:rsid w:val="00670EB5"/>
    <w:rsid w:val="00694762"/>
    <w:rsid w:val="00696B1A"/>
    <w:rsid w:val="006E47D3"/>
    <w:rsid w:val="00702E37"/>
    <w:rsid w:val="00702E65"/>
    <w:rsid w:val="00713872"/>
    <w:rsid w:val="007320D8"/>
    <w:rsid w:val="00736C9D"/>
    <w:rsid w:val="00741A82"/>
    <w:rsid w:val="007445FA"/>
    <w:rsid w:val="00755D0E"/>
    <w:rsid w:val="00774595"/>
    <w:rsid w:val="007878E3"/>
    <w:rsid w:val="00791290"/>
    <w:rsid w:val="00794509"/>
    <w:rsid w:val="007A2DD2"/>
    <w:rsid w:val="007B350B"/>
    <w:rsid w:val="007D1BFD"/>
    <w:rsid w:val="007E4FCC"/>
    <w:rsid w:val="008005E0"/>
    <w:rsid w:val="0080653A"/>
    <w:rsid w:val="008244BF"/>
    <w:rsid w:val="00825F9B"/>
    <w:rsid w:val="00832B0F"/>
    <w:rsid w:val="00834EE6"/>
    <w:rsid w:val="008746F7"/>
    <w:rsid w:val="008836AC"/>
    <w:rsid w:val="00887083"/>
    <w:rsid w:val="008916E6"/>
    <w:rsid w:val="008939C0"/>
    <w:rsid w:val="008972D4"/>
    <w:rsid w:val="008A0A2F"/>
    <w:rsid w:val="008C3CEF"/>
    <w:rsid w:val="008E2C8C"/>
    <w:rsid w:val="00905BC2"/>
    <w:rsid w:val="00916620"/>
    <w:rsid w:val="0093626F"/>
    <w:rsid w:val="00946997"/>
    <w:rsid w:val="009653C5"/>
    <w:rsid w:val="00966EC5"/>
    <w:rsid w:val="009719BD"/>
    <w:rsid w:val="00993DFA"/>
    <w:rsid w:val="009A2526"/>
    <w:rsid w:val="009C4C73"/>
    <w:rsid w:val="009C6EDA"/>
    <w:rsid w:val="009D17D6"/>
    <w:rsid w:val="009E439D"/>
    <w:rsid w:val="00A0104E"/>
    <w:rsid w:val="00A362EB"/>
    <w:rsid w:val="00A40D6E"/>
    <w:rsid w:val="00A43826"/>
    <w:rsid w:val="00A5399E"/>
    <w:rsid w:val="00A81B7D"/>
    <w:rsid w:val="00A86AF9"/>
    <w:rsid w:val="00A93C6D"/>
    <w:rsid w:val="00AA7843"/>
    <w:rsid w:val="00AC2F2E"/>
    <w:rsid w:val="00AD4A61"/>
    <w:rsid w:val="00AE0863"/>
    <w:rsid w:val="00AE22D8"/>
    <w:rsid w:val="00AE5C93"/>
    <w:rsid w:val="00AE6459"/>
    <w:rsid w:val="00AF1C30"/>
    <w:rsid w:val="00AF32D4"/>
    <w:rsid w:val="00B06899"/>
    <w:rsid w:val="00B11E01"/>
    <w:rsid w:val="00B13C09"/>
    <w:rsid w:val="00B156B2"/>
    <w:rsid w:val="00B550EA"/>
    <w:rsid w:val="00B72EF7"/>
    <w:rsid w:val="00B73E0F"/>
    <w:rsid w:val="00B81AB3"/>
    <w:rsid w:val="00B91DEA"/>
    <w:rsid w:val="00BC0F33"/>
    <w:rsid w:val="00BC5F4C"/>
    <w:rsid w:val="00BE6387"/>
    <w:rsid w:val="00C00AC8"/>
    <w:rsid w:val="00C22ED0"/>
    <w:rsid w:val="00C355A9"/>
    <w:rsid w:val="00C47A31"/>
    <w:rsid w:val="00CC14BC"/>
    <w:rsid w:val="00CC2C08"/>
    <w:rsid w:val="00CC4D84"/>
    <w:rsid w:val="00CC6EC2"/>
    <w:rsid w:val="00CD12E1"/>
    <w:rsid w:val="00CE2E25"/>
    <w:rsid w:val="00CF430B"/>
    <w:rsid w:val="00CF5EF5"/>
    <w:rsid w:val="00D145E0"/>
    <w:rsid w:val="00D1660E"/>
    <w:rsid w:val="00D24C21"/>
    <w:rsid w:val="00D31918"/>
    <w:rsid w:val="00D3519A"/>
    <w:rsid w:val="00D47A8A"/>
    <w:rsid w:val="00D53D24"/>
    <w:rsid w:val="00D55720"/>
    <w:rsid w:val="00D70C11"/>
    <w:rsid w:val="00D738BA"/>
    <w:rsid w:val="00DA4AA3"/>
    <w:rsid w:val="00DB010C"/>
    <w:rsid w:val="00DE621E"/>
    <w:rsid w:val="00E0629D"/>
    <w:rsid w:val="00E1557A"/>
    <w:rsid w:val="00E34355"/>
    <w:rsid w:val="00E43466"/>
    <w:rsid w:val="00E475BC"/>
    <w:rsid w:val="00E50EDF"/>
    <w:rsid w:val="00E514DE"/>
    <w:rsid w:val="00E7290F"/>
    <w:rsid w:val="00E9048D"/>
    <w:rsid w:val="00E90B9D"/>
    <w:rsid w:val="00E965E0"/>
    <w:rsid w:val="00EC1C32"/>
    <w:rsid w:val="00EC66D6"/>
    <w:rsid w:val="00ED5354"/>
    <w:rsid w:val="00ED7A83"/>
    <w:rsid w:val="00EE08E4"/>
    <w:rsid w:val="00EE234E"/>
    <w:rsid w:val="00EE7C68"/>
    <w:rsid w:val="00F009B5"/>
    <w:rsid w:val="00F13015"/>
    <w:rsid w:val="00F3754E"/>
    <w:rsid w:val="00F503DA"/>
    <w:rsid w:val="00F510C5"/>
    <w:rsid w:val="00F528C6"/>
    <w:rsid w:val="00F53D5F"/>
    <w:rsid w:val="00F670EA"/>
    <w:rsid w:val="00F67F79"/>
    <w:rsid w:val="00F70FD1"/>
    <w:rsid w:val="00F72052"/>
    <w:rsid w:val="00F72E2F"/>
    <w:rsid w:val="00F80566"/>
    <w:rsid w:val="00F909D5"/>
    <w:rsid w:val="00F93301"/>
    <w:rsid w:val="00FA6920"/>
    <w:rsid w:val="00FB03E5"/>
    <w:rsid w:val="00FB06C0"/>
    <w:rsid w:val="00FC0F66"/>
    <w:rsid w:val="00FC2733"/>
    <w:rsid w:val="00FE1712"/>
    <w:rsid w:val="00FE5C2E"/>
    <w:rsid w:val="00FF76E9"/>
    <w:rsid w:val="01A434AA"/>
    <w:rsid w:val="01BB7833"/>
    <w:rsid w:val="01F9467B"/>
    <w:rsid w:val="02E37DDC"/>
    <w:rsid w:val="03096E43"/>
    <w:rsid w:val="042F1187"/>
    <w:rsid w:val="049931E6"/>
    <w:rsid w:val="0521388A"/>
    <w:rsid w:val="05C0037E"/>
    <w:rsid w:val="05C64B04"/>
    <w:rsid w:val="060A0EA6"/>
    <w:rsid w:val="06344F7E"/>
    <w:rsid w:val="063876A4"/>
    <w:rsid w:val="08AA64A3"/>
    <w:rsid w:val="08DB1294"/>
    <w:rsid w:val="093C394F"/>
    <w:rsid w:val="09542264"/>
    <w:rsid w:val="095D624D"/>
    <w:rsid w:val="0A170EA8"/>
    <w:rsid w:val="0A274546"/>
    <w:rsid w:val="0A9554F0"/>
    <w:rsid w:val="0B6E3F73"/>
    <w:rsid w:val="0D2560E5"/>
    <w:rsid w:val="107D6751"/>
    <w:rsid w:val="10AF1810"/>
    <w:rsid w:val="11123AEA"/>
    <w:rsid w:val="12774DC3"/>
    <w:rsid w:val="141D6308"/>
    <w:rsid w:val="172847D0"/>
    <w:rsid w:val="18F953B8"/>
    <w:rsid w:val="1B3319AC"/>
    <w:rsid w:val="1B357E9C"/>
    <w:rsid w:val="1B574163"/>
    <w:rsid w:val="1C0741C7"/>
    <w:rsid w:val="1C304BA3"/>
    <w:rsid w:val="1E884867"/>
    <w:rsid w:val="204E5F93"/>
    <w:rsid w:val="20B80648"/>
    <w:rsid w:val="254C0D1C"/>
    <w:rsid w:val="26932C86"/>
    <w:rsid w:val="27D24385"/>
    <w:rsid w:val="295B769E"/>
    <w:rsid w:val="2AAD2C06"/>
    <w:rsid w:val="2C5129BE"/>
    <w:rsid w:val="2C6D55AF"/>
    <w:rsid w:val="2C9F0AEC"/>
    <w:rsid w:val="2CBA6853"/>
    <w:rsid w:val="2CFB3F5B"/>
    <w:rsid w:val="2DC25921"/>
    <w:rsid w:val="2E6D5B2D"/>
    <w:rsid w:val="2F2148C9"/>
    <w:rsid w:val="2FCA2F05"/>
    <w:rsid w:val="30AB6B41"/>
    <w:rsid w:val="31124A3E"/>
    <w:rsid w:val="31686B6C"/>
    <w:rsid w:val="32876812"/>
    <w:rsid w:val="32F13E4D"/>
    <w:rsid w:val="33BA44E1"/>
    <w:rsid w:val="34BA3748"/>
    <w:rsid w:val="35C97A69"/>
    <w:rsid w:val="370945C1"/>
    <w:rsid w:val="379540A7"/>
    <w:rsid w:val="37D050DF"/>
    <w:rsid w:val="3845401F"/>
    <w:rsid w:val="38782AA4"/>
    <w:rsid w:val="38E14570"/>
    <w:rsid w:val="395922D9"/>
    <w:rsid w:val="39B34CB8"/>
    <w:rsid w:val="39D844E3"/>
    <w:rsid w:val="3BF13876"/>
    <w:rsid w:val="3C0F729C"/>
    <w:rsid w:val="3C3C2286"/>
    <w:rsid w:val="3EAB7422"/>
    <w:rsid w:val="402151C5"/>
    <w:rsid w:val="403129F6"/>
    <w:rsid w:val="41220B52"/>
    <w:rsid w:val="45225470"/>
    <w:rsid w:val="458361D0"/>
    <w:rsid w:val="485070F1"/>
    <w:rsid w:val="4B185D9A"/>
    <w:rsid w:val="4B390012"/>
    <w:rsid w:val="4CC4539B"/>
    <w:rsid w:val="4D704F42"/>
    <w:rsid w:val="500228FF"/>
    <w:rsid w:val="521D0E3F"/>
    <w:rsid w:val="52476E5F"/>
    <w:rsid w:val="527A416D"/>
    <w:rsid w:val="52A04BA2"/>
    <w:rsid w:val="533960B0"/>
    <w:rsid w:val="533D7674"/>
    <w:rsid w:val="53EE1A54"/>
    <w:rsid w:val="544664FC"/>
    <w:rsid w:val="549E4828"/>
    <w:rsid w:val="560836D8"/>
    <w:rsid w:val="57007C70"/>
    <w:rsid w:val="57877110"/>
    <w:rsid w:val="581F7959"/>
    <w:rsid w:val="58242BB1"/>
    <w:rsid w:val="585D2567"/>
    <w:rsid w:val="59EF36A1"/>
    <w:rsid w:val="5A9A35FE"/>
    <w:rsid w:val="5C03166D"/>
    <w:rsid w:val="5C0351D3"/>
    <w:rsid w:val="5C5F5933"/>
    <w:rsid w:val="5C6B7B4E"/>
    <w:rsid w:val="5F21609C"/>
    <w:rsid w:val="5F4E499A"/>
    <w:rsid w:val="5F61647A"/>
    <w:rsid w:val="603D7153"/>
    <w:rsid w:val="60F45EE1"/>
    <w:rsid w:val="626E3587"/>
    <w:rsid w:val="637D586B"/>
    <w:rsid w:val="641D1699"/>
    <w:rsid w:val="64E63A7C"/>
    <w:rsid w:val="66C512CC"/>
    <w:rsid w:val="67465D06"/>
    <w:rsid w:val="67D07C52"/>
    <w:rsid w:val="687F15A9"/>
    <w:rsid w:val="689C5A6E"/>
    <w:rsid w:val="6935685F"/>
    <w:rsid w:val="6A0E7F33"/>
    <w:rsid w:val="6CF97DEE"/>
    <w:rsid w:val="6E48334B"/>
    <w:rsid w:val="6E50493C"/>
    <w:rsid w:val="6E533D98"/>
    <w:rsid w:val="7030776F"/>
    <w:rsid w:val="71902C0D"/>
    <w:rsid w:val="74605CF2"/>
    <w:rsid w:val="76981305"/>
    <w:rsid w:val="769838C9"/>
    <w:rsid w:val="787B05C8"/>
    <w:rsid w:val="79215134"/>
    <w:rsid w:val="79264CD1"/>
    <w:rsid w:val="793547C6"/>
    <w:rsid w:val="793F7694"/>
    <w:rsid w:val="79B06543"/>
    <w:rsid w:val="79D00993"/>
    <w:rsid w:val="7AD7365B"/>
    <w:rsid w:val="7AF94F76"/>
    <w:rsid w:val="7B4E1B6F"/>
    <w:rsid w:val="7BC04537"/>
    <w:rsid w:val="7C1F6BBE"/>
    <w:rsid w:val="7C5738FA"/>
    <w:rsid w:val="7D501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qFormat="1" w:unhideWhenUsed="0" w:uiPriority="0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semiHidden="0" w:name="toc 7"/>
    <w:lsdException w:qFormat="1" w:unhideWhenUsed="0" w:uiPriority="0" w:name="toc 8"/>
    <w:lsdException w:qFormat="1" w:unhideWhenUsed="0" w:uiPriority="0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name="header"/>
    <w:lsdException w:qFormat="1" w:unhideWhenUsed="0" w:uiPriority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uiPriority="99" w:name="Plain Text"/>
    <w:lsdException w:uiPriority="99" w:name="E-mail Signature"/>
    <w:lsdException w:qFormat="1" w:uiPriority="99" w:semiHidden="0" w:name="Normal (Web)"/>
    <w:lsdException w:qFormat="1" w:uiPriority="99" w:semiHidden="0" w:name="HTML Acronym"/>
    <w:lsdException w:uiPriority="99" w:name="HTML Address"/>
    <w:lsdException w:qFormat="1" w:uiPriority="99" w:semiHidden="0" w:name="HTML Cite"/>
    <w:lsdException w:qFormat="1" w:uiPriority="99" w:semiHidden="0" w:name="HTML Code"/>
    <w:lsdException w:qFormat="1" w:uiPriority="99" w:semiHidden="0" w:name="HTML Definition"/>
    <w:lsdException w:qFormat="1" w:uiPriority="99" w:semiHidden="0" w:name="HTML Keyboard"/>
    <w:lsdException w:uiPriority="99" w:name="HTML Preformatted"/>
    <w:lsdException w:qFormat="1" w:uiPriority="99" w:semiHidden="0" w:name="HTML Sample"/>
    <w:lsdException w:qFormat="1" w:uiPriority="99" w:semiHidden="0" w:name="HTML Typewriter"/>
    <w:lsdException w:qFormat="1" w:uiPriority="99" w:semiHidden="0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4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="Arial" w:hAnsi="Arial"/>
      <w:b/>
      <w:bCs/>
      <w:kern w:val="44"/>
      <w:sz w:val="28"/>
      <w:szCs w:val="28"/>
    </w:rPr>
  </w:style>
  <w:style w:type="paragraph" w:styleId="5">
    <w:name w:val="heading 2"/>
    <w:basedOn w:val="1"/>
    <w:next w:val="4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/>
      <w:b/>
      <w:bCs/>
      <w:sz w:val="24"/>
      <w:szCs w:val="32"/>
    </w:rPr>
  </w:style>
  <w:style w:type="paragraph" w:styleId="6">
    <w:name w:val="heading 3"/>
    <w:basedOn w:val="1"/>
    <w:next w:val="4"/>
    <w:link w:val="54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ascii="Arial" w:hAnsi="Arial"/>
      <w:b/>
      <w:bCs/>
      <w:szCs w:val="18"/>
    </w:rPr>
  </w:style>
  <w:style w:type="paragraph" w:styleId="7">
    <w:name w:val="heading 4"/>
    <w:basedOn w:val="6"/>
    <w:next w:val="1"/>
    <w:link w:val="55"/>
    <w:qFormat/>
    <w:uiPriority w:val="0"/>
    <w:pPr>
      <w:numPr>
        <w:ilvl w:val="3"/>
      </w:numPr>
      <w:outlineLvl w:val="3"/>
    </w:pPr>
  </w:style>
  <w:style w:type="paragraph" w:styleId="8">
    <w:name w:val="heading 5"/>
    <w:basedOn w:val="7"/>
    <w:next w:val="1"/>
    <w:link w:val="47"/>
    <w:qFormat/>
    <w:uiPriority w:val="0"/>
    <w:pPr>
      <w:numPr>
        <w:ilvl w:val="4"/>
      </w:numPr>
      <w:outlineLvl w:val="4"/>
    </w:pPr>
  </w:style>
  <w:style w:type="paragraph" w:styleId="9">
    <w:name w:val="heading 6"/>
    <w:basedOn w:val="8"/>
    <w:next w:val="1"/>
    <w:link w:val="46"/>
    <w:qFormat/>
    <w:uiPriority w:val="0"/>
    <w:pPr>
      <w:numPr>
        <w:ilvl w:val="5"/>
      </w:numPr>
      <w:outlineLvl w:val="5"/>
    </w:pPr>
  </w:style>
  <w:style w:type="paragraph" w:styleId="10">
    <w:name w:val="heading 7"/>
    <w:basedOn w:val="9"/>
    <w:next w:val="1"/>
    <w:link w:val="51"/>
    <w:qFormat/>
    <w:uiPriority w:val="0"/>
    <w:pPr>
      <w:numPr>
        <w:ilvl w:val="6"/>
      </w:numPr>
      <w:outlineLvl w:val="6"/>
    </w:pPr>
  </w:style>
  <w:style w:type="paragraph" w:styleId="11">
    <w:name w:val="heading 8"/>
    <w:basedOn w:val="10"/>
    <w:next w:val="1"/>
    <w:link w:val="52"/>
    <w:qFormat/>
    <w:uiPriority w:val="0"/>
    <w:pPr>
      <w:numPr>
        <w:ilvl w:val="7"/>
      </w:numPr>
      <w:outlineLvl w:val="7"/>
    </w:pPr>
  </w:style>
  <w:style w:type="paragraph" w:styleId="12">
    <w:name w:val="heading 9"/>
    <w:basedOn w:val="11"/>
    <w:next w:val="1"/>
    <w:link w:val="49"/>
    <w:qFormat/>
    <w:uiPriority w:val="0"/>
    <w:pPr>
      <w:numPr>
        <w:ilvl w:val="8"/>
      </w:numPr>
      <w:outlineLvl w:val="8"/>
    </w:pPr>
  </w:style>
  <w:style w:type="character" w:default="1" w:styleId="29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customStyle="1" w:styleId="4">
    <w:name w:val="Indent Normal"/>
    <w:basedOn w:val="1"/>
    <w:qFormat/>
    <w:uiPriority w:val="0"/>
    <w:pPr>
      <w:ind w:firstLine="420" w:firstLineChars="200"/>
    </w:pPr>
  </w:style>
  <w:style w:type="paragraph" w:styleId="13">
    <w:name w:val="toc 7"/>
    <w:basedOn w:val="1"/>
    <w:next w:val="1"/>
    <w:qFormat/>
    <w:uiPriority w:val="0"/>
    <w:pPr>
      <w:ind w:left="2520" w:leftChars="1200"/>
    </w:pPr>
  </w:style>
  <w:style w:type="paragraph" w:styleId="14">
    <w:name w:val="Document Map"/>
    <w:basedOn w:val="1"/>
    <w:semiHidden/>
    <w:qFormat/>
    <w:uiPriority w:val="0"/>
    <w:pPr>
      <w:shd w:val="clear" w:color="auto" w:fill="000080"/>
    </w:pPr>
  </w:style>
  <w:style w:type="paragraph" w:styleId="15">
    <w:name w:val="Body Text"/>
    <w:basedOn w:val="1"/>
    <w:link w:val="50"/>
    <w:semiHidden/>
    <w:qFormat/>
    <w:uiPriority w:val="0"/>
    <w:pPr>
      <w:spacing w:after="120" w:line="360" w:lineRule="auto"/>
      <w:ind w:firstLine="200" w:firstLineChars="200"/>
    </w:pPr>
    <w:rPr>
      <w:sz w:val="24"/>
    </w:rPr>
  </w:style>
  <w:style w:type="paragraph" w:styleId="16">
    <w:name w:val="toc 5"/>
    <w:basedOn w:val="1"/>
    <w:next w:val="1"/>
    <w:semiHidden/>
    <w:qFormat/>
    <w:uiPriority w:val="0"/>
    <w:pPr>
      <w:ind w:left="1680" w:leftChars="800"/>
    </w:pPr>
  </w:style>
  <w:style w:type="paragraph" w:styleId="17">
    <w:name w:val="toc 3"/>
    <w:basedOn w:val="1"/>
    <w:next w:val="1"/>
    <w:qFormat/>
    <w:uiPriority w:val="39"/>
    <w:pPr>
      <w:ind w:left="840" w:leftChars="400"/>
    </w:pPr>
  </w:style>
  <w:style w:type="paragraph" w:styleId="18">
    <w:name w:val="toc 8"/>
    <w:basedOn w:val="1"/>
    <w:next w:val="1"/>
    <w:semiHidden/>
    <w:qFormat/>
    <w:uiPriority w:val="0"/>
    <w:pPr>
      <w:ind w:left="2940" w:leftChars="1400"/>
    </w:pPr>
  </w:style>
  <w:style w:type="paragraph" w:styleId="19">
    <w:name w:val="index 3"/>
    <w:basedOn w:val="1"/>
    <w:next w:val="1"/>
    <w:semiHidden/>
    <w:qFormat/>
    <w:uiPriority w:val="0"/>
    <w:pPr>
      <w:ind w:left="400" w:leftChars="400"/>
    </w:pPr>
  </w:style>
  <w:style w:type="paragraph" w:styleId="20">
    <w:name w:val="footer"/>
    <w:basedOn w:val="1"/>
    <w:semiHidden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header"/>
    <w:basedOn w:val="1"/>
    <w:semiHidden/>
    <w:qFormat/>
    <w:uiPriority w:val="0"/>
    <w:pPr>
      <w:pBdr>
        <w:bottom w:val="single" w:color="auto" w:sz="4" w:space="1"/>
      </w:pBdr>
      <w:tabs>
        <w:tab w:val="center" w:pos="4153"/>
        <w:tab w:val="right" w:pos="8306"/>
      </w:tabs>
      <w:snapToGrid w:val="0"/>
      <w:jc w:val="right"/>
    </w:pPr>
    <w:rPr>
      <w:sz w:val="18"/>
      <w:szCs w:val="18"/>
    </w:rPr>
  </w:style>
  <w:style w:type="paragraph" w:styleId="22">
    <w:name w:val="toc 1"/>
    <w:basedOn w:val="1"/>
    <w:next w:val="1"/>
    <w:qFormat/>
    <w:uiPriority w:val="39"/>
    <w:pPr>
      <w:spacing w:before="100" w:beforeLines="100"/>
    </w:pPr>
    <w:rPr>
      <w:b/>
    </w:rPr>
  </w:style>
  <w:style w:type="paragraph" w:styleId="23">
    <w:name w:val="toc 4"/>
    <w:basedOn w:val="1"/>
    <w:next w:val="1"/>
    <w:semiHidden/>
    <w:qFormat/>
    <w:uiPriority w:val="0"/>
    <w:pPr>
      <w:ind w:left="1260" w:leftChars="600"/>
    </w:pPr>
  </w:style>
  <w:style w:type="paragraph" w:styleId="24">
    <w:name w:val="toc 6"/>
    <w:basedOn w:val="1"/>
    <w:next w:val="1"/>
    <w:semiHidden/>
    <w:qFormat/>
    <w:uiPriority w:val="0"/>
    <w:pPr>
      <w:ind w:left="2100" w:leftChars="1000"/>
    </w:pPr>
  </w:style>
  <w:style w:type="paragraph" w:styleId="25">
    <w:name w:val="toc 2"/>
    <w:basedOn w:val="1"/>
    <w:next w:val="1"/>
    <w:qFormat/>
    <w:uiPriority w:val="39"/>
    <w:pPr>
      <w:ind w:left="420" w:leftChars="200"/>
    </w:pPr>
  </w:style>
  <w:style w:type="paragraph" w:styleId="26">
    <w:name w:val="toc 9"/>
    <w:basedOn w:val="1"/>
    <w:next w:val="1"/>
    <w:semiHidden/>
    <w:qFormat/>
    <w:uiPriority w:val="0"/>
    <w:pPr>
      <w:ind w:left="3360" w:leftChars="1600"/>
    </w:pPr>
  </w:style>
  <w:style w:type="paragraph" w:styleId="2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30">
    <w:name w:val="Strong"/>
    <w:basedOn w:val="29"/>
    <w:qFormat/>
    <w:uiPriority w:val="22"/>
    <w:rPr>
      <w:b/>
      <w:bCs/>
    </w:rPr>
  </w:style>
  <w:style w:type="character" w:styleId="31">
    <w:name w:val="page number"/>
    <w:basedOn w:val="29"/>
    <w:semiHidden/>
    <w:qFormat/>
    <w:uiPriority w:val="0"/>
  </w:style>
  <w:style w:type="character" w:styleId="32">
    <w:name w:val="FollowedHyperlink"/>
    <w:basedOn w:val="29"/>
    <w:unhideWhenUsed/>
    <w:qFormat/>
    <w:uiPriority w:val="99"/>
    <w:rPr>
      <w:color w:val="800080"/>
      <w:u w:val="none"/>
    </w:rPr>
  </w:style>
  <w:style w:type="character" w:styleId="33">
    <w:name w:val="Emphasis"/>
    <w:basedOn w:val="29"/>
    <w:qFormat/>
    <w:uiPriority w:val="20"/>
    <w:rPr>
      <w:b/>
    </w:rPr>
  </w:style>
  <w:style w:type="character" w:styleId="34">
    <w:name w:val="HTML Definition"/>
    <w:basedOn w:val="29"/>
    <w:unhideWhenUsed/>
    <w:qFormat/>
    <w:uiPriority w:val="99"/>
  </w:style>
  <w:style w:type="character" w:styleId="35">
    <w:name w:val="HTML Typewriter"/>
    <w:basedOn w:val="29"/>
    <w:unhideWhenUsed/>
    <w:qFormat/>
    <w:uiPriority w:val="99"/>
    <w:rPr>
      <w:rFonts w:ascii="monospace" w:hAnsi="monospace" w:eastAsia="monospace" w:cs="monospace"/>
      <w:sz w:val="20"/>
    </w:rPr>
  </w:style>
  <w:style w:type="character" w:styleId="36">
    <w:name w:val="HTML Acronym"/>
    <w:basedOn w:val="29"/>
    <w:unhideWhenUsed/>
    <w:qFormat/>
    <w:uiPriority w:val="99"/>
  </w:style>
  <w:style w:type="character" w:styleId="37">
    <w:name w:val="HTML Variable"/>
    <w:basedOn w:val="29"/>
    <w:unhideWhenUsed/>
    <w:qFormat/>
    <w:uiPriority w:val="99"/>
  </w:style>
  <w:style w:type="character" w:styleId="38">
    <w:name w:val="Hyperlink"/>
    <w:basedOn w:val="29"/>
    <w:qFormat/>
    <w:uiPriority w:val="99"/>
    <w:rPr>
      <w:color w:val="0000FF"/>
      <w:u w:val="none"/>
    </w:rPr>
  </w:style>
  <w:style w:type="character" w:styleId="39">
    <w:name w:val="HTML Code"/>
    <w:basedOn w:val="29"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40">
    <w:name w:val="HTML Cite"/>
    <w:basedOn w:val="29"/>
    <w:unhideWhenUsed/>
    <w:qFormat/>
    <w:uiPriority w:val="99"/>
  </w:style>
  <w:style w:type="character" w:styleId="41">
    <w:name w:val="HTML Keyboard"/>
    <w:basedOn w:val="29"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42">
    <w:name w:val="HTML Sample"/>
    <w:basedOn w:val="29"/>
    <w:unhideWhenUsed/>
    <w:qFormat/>
    <w:uiPriority w:val="99"/>
    <w:rPr>
      <w:rFonts w:hint="default" w:ascii="monospace" w:hAnsi="monospace" w:eastAsia="monospace" w:cs="monospace"/>
    </w:rPr>
  </w:style>
  <w:style w:type="paragraph" w:styleId="43">
    <w:name w:val="List Paragraph"/>
    <w:basedOn w:val="1"/>
    <w:qFormat/>
    <w:uiPriority w:val="34"/>
    <w:pPr>
      <w:ind w:firstLine="420" w:firstLineChars="200"/>
    </w:pPr>
  </w:style>
  <w:style w:type="paragraph" w:customStyle="1" w:styleId="44">
    <w:name w:val="Subject"/>
    <w:basedOn w:val="1"/>
    <w:qFormat/>
    <w:uiPriority w:val="0"/>
    <w:pPr>
      <w:spacing w:before="2496" w:beforeLines="800"/>
      <w:jc w:val="center"/>
    </w:pPr>
    <w:rPr>
      <w:rFonts w:eastAsia="黑体"/>
      <w:b/>
      <w:sz w:val="48"/>
    </w:rPr>
  </w:style>
  <w:style w:type="paragraph" w:customStyle="1" w:styleId="45">
    <w:name w:val="Code"/>
    <w:basedOn w:val="1"/>
    <w:qFormat/>
    <w:uiPriority w:val="0"/>
    <w:pPr>
      <w:keepLines/>
      <w:widowControl/>
      <w:pBdr>
        <w:top w:val="double" w:color="auto" w:sz="4" w:space="1"/>
        <w:bottom w:val="double" w:color="auto" w:sz="4" w:space="1"/>
      </w:pBdr>
      <w:shd w:val="clear" w:color="auto" w:fill="E6E6E6"/>
      <w:ind w:left="200" w:leftChars="200" w:right="200" w:rightChars="200"/>
      <w:jc w:val="left"/>
    </w:pPr>
    <w:rPr>
      <w:rFonts w:ascii="Courier New" w:hAnsi="Courier New"/>
      <w:sz w:val="18"/>
      <w:szCs w:val="21"/>
    </w:rPr>
  </w:style>
  <w:style w:type="character" w:customStyle="1" w:styleId="46">
    <w:name w:val="标题 6 字符"/>
    <w:basedOn w:val="29"/>
    <w:link w:val="9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47">
    <w:name w:val="标题 5 字符"/>
    <w:basedOn w:val="29"/>
    <w:link w:val="8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48">
    <w:name w:val="mini-tree-nodetext4"/>
    <w:basedOn w:val="29"/>
    <w:qFormat/>
    <w:uiPriority w:val="0"/>
  </w:style>
  <w:style w:type="character" w:customStyle="1" w:styleId="49">
    <w:name w:val="标题 9 字符"/>
    <w:basedOn w:val="29"/>
    <w:link w:val="12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0">
    <w:name w:val="正文文本 字符"/>
    <w:basedOn w:val="29"/>
    <w:link w:val="15"/>
    <w:semiHidden/>
    <w:qFormat/>
    <w:uiPriority w:val="0"/>
    <w:rPr>
      <w:kern w:val="2"/>
      <w:sz w:val="24"/>
      <w:szCs w:val="24"/>
    </w:rPr>
  </w:style>
  <w:style w:type="character" w:customStyle="1" w:styleId="51">
    <w:name w:val="标题 7 字符"/>
    <w:basedOn w:val="29"/>
    <w:link w:val="10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2">
    <w:name w:val="标题 8 字符"/>
    <w:basedOn w:val="29"/>
    <w:link w:val="11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3">
    <w:name w:val="Char Char"/>
    <w:basedOn w:val="29"/>
    <w:qFormat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54">
    <w:name w:val="标题 3 字符"/>
    <w:basedOn w:val="29"/>
    <w:link w:val="6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5">
    <w:name w:val="标题 4 字符"/>
    <w:basedOn w:val="29"/>
    <w:link w:val="7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6">
    <w:name w:val="mini-tree-nodetext5"/>
    <w:basedOn w:val="29"/>
    <w:qFormat/>
    <w:uiPriority w:val="0"/>
  </w:style>
  <w:style w:type="character" w:customStyle="1" w:styleId="57">
    <w:name w:val="hover"/>
    <w:basedOn w:val="29"/>
    <w:qFormat/>
    <w:uiPriority w:val="0"/>
    <w:rPr>
      <w:color w:val="2590EB"/>
    </w:rPr>
  </w:style>
  <w:style w:type="character" w:customStyle="1" w:styleId="58">
    <w:name w:val="hover1"/>
    <w:basedOn w:val="29"/>
    <w:qFormat/>
    <w:uiPriority w:val="0"/>
    <w:rPr>
      <w:color w:val="2590EB"/>
      <w:shd w:val="clear" w:color="auto" w:fill="E9F4FD"/>
    </w:rPr>
  </w:style>
  <w:style w:type="character" w:customStyle="1" w:styleId="59">
    <w:name w:val="hover2"/>
    <w:basedOn w:val="29"/>
    <w:qFormat/>
    <w:uiPriority w:val="0"/>
    <w:rPr>
      <w:color w:val="2590EB"/>
    </w:rPr>
  </w:style>
  <w:style w:type="character" w:customStyle="1" w:styleId="60">
    <w:name w:val="hover3"/>
    <w:basedOn w:val="29"/>
    <w:qFormat/>
    <w:uiPriority w:val="0"/>
  </w:style>
  <w:style w:type="paragraph" w:customStyle="1" w:styleId="61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62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3">
    <w:name w:val="mini-messagebox-msg"/>
    <w:basedOn w:val="1"/>
    <w:qFormat/>
    <w:uiPriority w:val="0"/>
    <w:pPr>
      <w:wordWrap w:val="0"/>
      <w:spacing w:line="360" w:lineRule="atLeast"/>
      <w:ind w:left="450"/>
      <w:jc w:val="left"/>
    </w:pPr>
    <w:rPr>
      <w:kern w:val="0"/>
      <w:sz w:val="19"/>
      <w:szCs w:val="19"/>
    </w:rPr>
  </w:style>
  <w:style w:type="character" w:customStyle="1" w:styleId="64">
    <w:name w:val="hover4"/>
    <w:basedOn w:val="29"/>
    <w:qFormat/>
    <w:uiPriority w:val="0"/>
    <w:rPr>
      <w:color w:val="2590EB"/>
      <w:shd w:val="clear" w:color="auto" w:fill="E9F4FD"/>
    </w:rPr>
  </w:style>
  <w:style w:type="character" w:customStyle="1" w:styleId="65">
    <w:name w:val="name-2"/>
    <w:basedOn w:val="29"/>
    <w:qFormat/>
    <w:uiPriority w:val="0"/>
  </w:style>
  <w:style w:type="character" w:customStyle="1" w:styleId="66">
    <w:name w:val="name-3"/>
    <w:basedOn w:val="2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TEMP\&#35780;&#26631;&#31995;&#32479;&#26631;&#20934;&#29256;\&#27169;&#26495;&#20108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F0A3CC1-2DEE-46B4-904A-A0DE1A6205F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模板二.dot</Template>
  <Company>epoint</Company>
  <Pages>7</Pages>
  <Words>978</Words>
  <Characters>1050</Characters>
  <Lines>74</Lines>
  <Paragraphs>20</Paragraphs>
  <TotalTime>5</TotalTime>
  <ScaleCrop>false</ScaleCrop>
  <LinksUpToDate>false</LinksUpToDate>
  <CharactersWithSpaces>1068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2004-06-25T00:55:00Z</dcterms:created>
  <dc:creator>wzy</dc:creator>
  <cp:lastModifiedBy>29127</cp:lastModifiedBy>
  <cp:lastPrinted>2005-05-10T00:36:00Z</cp:lastPrinted>
  <dcterms:modified xsi:type="dcterms:W3CDTF">2025-07-23T02:39:27Z</dcterms:modified>
  <dc:title>一点智慧辅助评标系统使用说明</dc:title>
  <cp:revision>253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ICV">
    <vt:lpwstr>9DA01B3C4FB04798A810BB6F17D7DA9D_13</vt:lpwstr>
  </property>
  <property fmtid="{D5CDD505-2E9C-101B-9397-08002B2CF9AE}" pid="4" name="KSOTemplateDocerSaveRecord">
    <vt:lpwstr>eyJoZGlkIjoiN2VmYmVkOTA0MTA0OWRlNDRiNTFlOGQ1MDhmMTM0ZGQiLCJ1c2VySWQiOiIyNDY0NTc1NjIifQ==</vt:lpwstr>
  </property>
</Properties>
</file>